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F4" w:rsidRDefault="00C013EC" w:rsidP="00B260EA">
      <w:pPr>
        <w:jc w:val="center"/>
        <w:rPr>
          <w:rFonts w:ascii="Century Gothic" w:hAnsi="Century Gothic"/>
          <w:b/>
          <w:sz w:val="32"/>
          <w:szCs w:val="32"/>
          <w:u w:val="single"/>
        </w:rPr>
      </w:pPr>
      <w:r>
        <w:rPr>
          <w:rFonts w:ascii="Century Gothic" w:hAnsi="Century Gothic"/>
          <w:b/>
          <w:sz w:val="32"/>
          <w:szCs w:val="32"/>
          <w:u w:val="single"/>
        </w:rPr>
        <w:t xml:space="preserve">Offer to Purchase – Conditions - </w:t>
      </w:r>
      <w:r w:rsidR="00A81D5A">
        <w:rPr>
          <w:rFonts w:ascii="Century Gothic" w:hAnsi="Century Gothic"/>
          <w:b/>
          <w:sz w:val="32"/>
          <w:szCs w:val="32"/>
          <w:u w:val="single"/>
        </w:rPr>
        <w:t>Schedule A</w:t>
      </w:r>
    </w:p>
    <w:p w:rsidR="00A81D5A" w:rsidRDefault="00A81D5A"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This transaction is conditional for a period of 90 days, upon obtaining from the Alberta &amp; NWT District of The Pentecostal Assemblies of Canada, final approval to purchase the property, failing which this transaction will be at an end and the deposit to be immediately returned to the purchaser.  This condition is for the sole benefit of the purchaser and may be waived by the purchaser at any time.</w:t>
      </w:r>
    </w:p>
    <w:p w:rsidR="00A81D5A" w:rsidRDefault="00A81D5A"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This transaction is conditional for a period of 90 days to allow the purchasers to obtain satisfactory financing, failing which this Agreement of Purchase and Sale will be at an end, and the deposit to be immediately returned to the purchaser.  This condition is for the sole benefit of the purchaser and may be waived by the purchaser at any time.</w:t>
      </w:r>
    </w:p>
    <w:p w:rsidR="00A81D5A" w:rsidRDefault="00C974F4"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This transaction is conditional for a period of 90 days upon the purchaser being satisfied that the property being purchased can be used as a church in compliance with the municipality’s zoning by-law and other relevant municipal and provincial regulations, failing which this Agreement of Purchase and Sale will be at an end, and the deposit to be immediately returned to the purchaser.  This condition is for the sole benefit of the purchaser and may be waived by the purchaser at any time.</w:t>
      </w:r>
    </w:p>
    <w:p w:rsidR="00C974F4" w:rsidRDefault="00C974F4"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The vendor agrees to provide the purchaser, within 10 days of the acceptance of this offer, with an existing survey of the property setting out the location of all building on the lands being purchased herein.</w:t>
      </w:r>
    </w:p>
    <w:p w:rsidR="00C974F4" w:rsidRDefault="00C974F4"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 xml:space="preserve">The vendor agrees to provide the purchaser all necessary consent forms to allow for the inspections of the property by the Building, Fire and Health Departments to determine if there are any outstanding infractions and the vendor agrees to provide access to the property for these said Inspections provided that 48 </w:t>
      </w:r>
      <w:proofErr w:type="spellStart"/>
      <w:r>
        <w:rPr>
          <w:rFonts w:ascii="Century Gothic" w:hAnsi="Century Gothic"/>
          <w:sz w:val="22"/>
          <w:szCs w:val="22"/>
        </w:rPr>
        <w:t>hours notice</w:t>
      </w:r>
      <w:proofErr w:type="spellEnd"/>
      <w:r>
        <w:rPr>
          <w:rFonts w:ascii="Century Gothic" w:hAnsi="Century Gothic"/>
          <w:sz w:val="22"/>
          <w:szCs w:val="22"/>
        </w:rPr>
        <w:t xml:space="preserve"> is provided to the vendor by the purchaser.</w:t>
      </w:r>
    </w:p>
    <w:p w:rsidR="00C974F4" w:rsidRDefault="00581ABF"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 xml:space="preserve">This transaction is conditional for a </w:t>
      </w:r>
      <w:r w:rsidR="000A7E78">
        <w:rPr>
          <w:rFonts w:ascii="Century Gothic" w:hAnsi="Century Gothic"/>
          <w:sz w:val="22"/>
          <w:szCs w:val="22"/>
        </w:rPr>
        <w:t>period of 90 days upon the purc</w:t>
      </w:r>
      <w:r>
        <w:rPr>
          <w:rFonts w:ascii="Century Gothic" w:hAnsi="Century Gothic"/>
          <w:sz w:val="22"/>
          <w:szCs w:val="22"/>
        </w:rPr>
        <w:t>haser arranging for an inspection of the property to be completed by a qualified building inspector to determine if the condition of the building is satisfactory to the purchaser, failing which this transaction will be at an end and the deposit immediately returned to the purchaser.  This condition is for the benefit of the purchas</w:t>
      </w:r>
      <w:r w:rsidR="000A7E78">
        <w:rPr>
          <w:rFonts w:ascii="Century Gothic" w:hAnsi="Century Gothic"/>
          <w:sz w:val="22"/>
          <w:szCs w:val="22"/>
        </w:rPr>
        <w:t>er and may be waiv</w:t>
      </w:r>
      <w:r w:rsidR="00CB2A49">
        <w:rPr>
          <w:rFonts w:ascii="Century Gothic" w:hAnsi="Century Gothic"/>
          <w:sz w:val="22"/>
          <w:szCs w:val="22"/>
        </w:rPr>
        <w:t>ed by the purchaser at any time</w:t>
      </w:r>
    </w:p>
    <w:p w:rsidR="000A7E78" w:rsidRDefault="000A7E78"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lastRenderedPageBreak/>
        <w:t>This transaction is con</w:t>
      </w:r>
      <w:r w:rsidR="00CB2A49">
        <w:rPr>
          <w:rFonts w:ascii="Century Gothic" w:hAnsi="Century Gothic"/>
          <w:sz w:val="22"/>
          <w:szCs w:val="22"/>
        </w:rPr>
        <w:t>90</w:t>
      </w:r>
      <w:bookmarkStart w:id="0" w:name="_GoBack"/>
      <w:bookmarkEnd w:id="0"/>
      <w:r w:rsidR="00CB2A49">
        <w:rPr>
          <w:rFonts w:ascii="Century Gothic" w:hAnsi="Century Gothic"/>
          <w:sz w:val="22"/>
          <w:szCs w:val="22"/>
        </w:rPr>
        <w:t>=</w:t>
      </w:r>
      <w:r>
        <w:rPr>
          <w:rFonts w:ascii="Century Gothic" w:hAnsi="Century Gothic"/>
          <w:sz w:val="22"/>
          <w:szCs w:val="22"/>
        </w:rPr>
        <w:t>ditional for a period of 90 days upon the purchaser obtaining an asbestos report to confirm that the building does not contain this substance, failing which this transaction will be at an end and the deposit immediately returned to the purchaser.  This condition is for the benefit of the purchaser and may be waived by the purchaser at any time.</w:t>
      </w:r>
    </w:p>
    <w:p w:rsidR="000A7E78" w:rsidRPr="000A7E78" w:rsidRDefault="000A7E78" w:rsidP="00061ABC">
      <w:pPr>
        <w:pStyle w:val="ListParagraph"/>
        <w:numPr>
          <w:ilvl w:val="0"/>
          <w:numId w:val="1"/>
        </w:numPr>
        <w:spacing w:before="240" w:line="360" w:lineRule="auto"/>
        <w:rPr>
          <w:rFonts w:ascii="Century Gothic" w:hAnsi="Century Gothic"/>
          <w:sz w:val="22"/>
          <w:szCs w:val="22"/>
        </w:rPr>
      </w:pPr>
      <w:r>
        <w:rPr>
          <w:rFonts w:ascii="Century Gothic" w:hAnsi="Century Gothic"/>
          <w:sz w:val="22"/>
          <w:szCs w:val="22"/>
        </w:rPr>
        <w:t xml:space="preserve">This transaction is conditional for a period of 90 days to allow the purchaser to obtain a Phase 1 Environmental Audit which is satisfactory to the purchaser, failing which this transaction will be at an end, and the deposit to be immediately returned to the vendor.  This condition is for the sole benefit of the purchaser and </w:t>
      </w:r>
      <w:r w:rsidR="004F7F01">
        <w:rPr>
          <w:rFonts w:ascii="Century Gothic" w:hAnsi="Century Gothic"/>
          <w:sz w:val="22"/>
          <w:szCs w:val="22"/>
        </w:rPr>
        <w:t xml:space="preserve">may </w:t>
      </w:r>
      <w:r>
        <w:rPr>
          <w:rFonts w:ascii="Century Gothic" w:hAnsi="Century Gothic"/>
          <w:sz w:val="22"/>
          <w:szCs w:val="22"/>
        </w:rPr>
        <w:t>be waived by the purchaser at any time.</w:t>
      </w:r>
    </w:p>
    <w:sectPr w:rsidR="000A7E78" w:rsidRPr="000A7E78" w:rsidSect="00065F4B">
      <w:headerReference w:type="even" r:id="rId7"/>
      <w:headerReference w:type="default" r:id="rId8"/>
      <w:footerReference w:type="default" r:id="rId9"/>
      <w:headerReference w:type="firs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77" w:rsidRDefault="00A01877" w:rsidP="00F03176">
      <w:pPr>
        <w:spacing w:after="0" w:line="240" w:lineRule="auto"/>
      </w:pPr>
      <w:r>
        <w:separator/>
      </w:r>
    </w:p>
  </w:endnote>
  <w:endnote w:type="continuationSeparator" w:id="0">
    <w:p w:rsidR="00A01877" w:rsidRDefault="00A01877" w:rsidP="00F0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30" w:rsidRDefault="002B6AC5" w:rsidP="007D3830">
    <w:pPr>
      <w:pStyle w:val="Footer"/>
      <w:jc w:val="right"/>
      <w:rPr>
        <w:sz w:val="16"/>
        <w:szCs w:val="16"/>
      </w:rPr>
    </w:pPr>
    <w:r w:rsidRPr="002B6AC5">
      <w:rPr>
        <w:sz w:val="12"/>
        <w:szCs w:val="12"/>
      </w:rPr>
      <w:t xml:space="preserve">Page </w:t>
    </w:r>
    <w:r w:rsidRPr="002B6AC5">
      <w:rPr>
        <w:bCs/>
        <w:sz w:val="12"/>
        <w:szCs w:val="12"/>
      </w:rPr>
      <w:fldChar w:fldCharType="begin"/>
    </w:r>
    <w:r w:rsidRPr="002B6AC5">
      <w:rPr>
        <w:bCs/>
        <w:sz w:val="12"/>
        <w:szCs w:val="12"/>
      </w:rPr>
      <w:instrText xml:space="preserve"> PAGE  \* Arabic  \* MERGEFORMAT </w:instrText>
    </w:r>
    <w:r w:rsidRPr="002B6AC5">
      <w:rPr>
        <w:bCs/>
        <w:sz w:val="12"/>
        <w:szCs w:val="12"/>
      </w:rPr>
      <w:fldChar w:fldCharType="separate"/>
    </w:r>
    <w:r w:rsidR="00AA2D12">
      <w:rPr>
        <w:bCs/>
        <w:noProof/>
        <w:sz w:val="12"/>
        <w:szCs w:val="12"/>
      </w:rPr>
      <w:t>2</w:t>
    </w:r>
    <w:r w:rsidRPr="002B6AC5">
      <w:rPr>
        <w:bCs/>
        <w:sz w:val="12"/>
        <w:szCs w:val="12"/>
      </w:rPr>
      <w:fldChar w:fldCharType="end"/>
    </w:r>
    <w:r w:rsidRPr="002B6AC5">
      <w:rPr>
        <w:sz w:val="12"/>
        <w:szCs w:val="12"/>
      </w:rPr>
      <w:t xml:space="preserve"> of </w:t>
    </w:r>
    <w:r w:rsidRPr="002B6AC5">
      <w:rPr>
        <w:bCs/>
        <w:sz w:val="12"/>
        <w:szCs w:val="12"/>
      </w:rPr>
      <w:fldChar w:fldCharType="begin"/>
    </w:r>
    <w:r w:rsidRPr="002B6AC5">
      <w:rPr>
        <w:bCs/>
        <w:sz w:val="12"/>
        <w:szCs w:val="12"/>
      </w:rPr>
      <w:instrText xml:space="preserve"> NUMPAGES  \* Arabic  \* MERGEFORMAT </w:instrText>
    </w:r>
    <w:r w:rsidRPr="002B6AC5">
      <w:rPr>
        <w:bCs/>
        <w:sz w:val="12"/>
        <w:szCs w:val="12"/>
      </w:rPr>
      <w:fldChar w:fldCharType="separate"/>
    </w:r>
    <w:r w:rsidR="00AA2D12">
      <w:rPr>
        <w:bCs/>
        <w:noProof/>
        <w:sz w:val="12"/>
        <w:szCs w:val="12"/>
      </w:rPr>
      <w:t>2</w:t>
    </w:r>
    <w:r w:rsidRPr="002B6AC5">
      <w:rPr>
        <w:bCs/>
        <w:sz w:val="12"/>
        <w:szCs w:val="12"/>
      </w:rPr>
      <w:fldChar w:fldCharType="end"/>
    </w:r>
    <w:r w:rsidR="007D3830">
      <w:rPr>
        <w:bCs/>
        <w:sz w:val="12"/>
        <w:szCs w:val="12"/>
      </w:rPr>
      <w:t xml:space="preserve">                                                                                                                                       </w:t>
    </w:r>
    <w:r w:rsidR="00616023">
      <w:rPr>
        <w:bCs/>
        <w:sz w:val="12"/>
        <w:szCs w:val="12"/>
      </w:rPr>
      <w:t xml:space="preserve">                               </w:t>
    </w:r>
    <w:r w:rsidR="00616023">
      <w:rPr>
        <w:sz w:val="16"/>
        <w:szCs w:val="16"/>
      </w:rPr>
      <w:t>AB</w:t>
    </w:r>
    <w:r w:rsidR="007D3830">
      <w:rPr>
        <w:sz w:val="16"/>
        <w:szCs w:val="16"/>
      </w:rPr>
      <w:t xml:space="preserve">NWT District Church Administration </w:t>
    </w:r>
    <w:r w:rsidR="00616023">
      <w:rPr>
        <w:sz w:val="16"/>
        <w:szCs w:val="16"/>
      </w:rPr>
      <w:t>M</w:t>
    </w:r>
    <w:r w:rsidR="007D3830">
      <w:rPr>
        <w:sz w:val="16"/>
        <w:szCs w:val="16"/>
      </w:rPr>
      <w:t>anual</w:t>
    </w:r>
  </w:p>
  <w:p w:rsidR="007D3830" w:rsidRDefault="007D3830" w:rsidP="007D3830">
    <w:pPr>
      <w:pStyle w:val="Footer"/>
      <w:jc w:val="right"/>
      <w:rPr>
        <w:sz w:val="16"/>
        <w:szCs w:val="16"/>
      </w:rPr>
    </w:pPr>
    <w:r>
      <w:rPr>
        <w:sz w:val="16"/>
        <w:szCs w:val="16"/>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77" w:rsidRDefault="00A01877" w:rsidP="00F03176">
      <w:pPr>
        <w:spacing w:after="0" w:line="240" w:lineRule="auto"/>
      </w:pPr>
      <w:r>
        <w:separator/>
      </w:r>
    </w:p>
  </w:footnote>
  <w:footnote w:type="continuationSeparator" w:id="0">
    <w:p w:rsidR="00A01877" w:rsidRDefault="00A01877" w:rsidP="00F0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C5" w:rsidRDefault="00A01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1223" o:spid="_x0000_s2053" type="#_x0000_t136" style="position:absolute;margin-left:0;margin-top:0;width:497.4pt;height:213.15pt;rotation:315;z-index:-251655168;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C5" w:rsidRDefault="00A01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1224" o:spid="_x0000_s2054" type="#_x0000_t136" style="position:absolute;margin-left:0;margin-top:0;width:497.4pt;height:213.15pt;rotation:315;z-index:-251653120;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C5" w:rsidRDefault="00A01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1222" o:spid="_x0000_s2052" type="#_x0000_t136" style="position:absolute;margin-left:0;margin-top:0;width:497.4pt;height:213.15pt;rotation:315;z-index:-251657216;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36A0"/>
    <w:multiLevelType w:val="hybridMultilevel"/>
    <w:tmpl w:val="B61A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8"/>
    <w:rsid w:val="00061ABC"/>
    <w:rsid w:val="00065F4B"/>
    <w:rsid w:val="000A7E78"/>
    <w:rsid w:val="001F3A12"/>
    <w:rsid w:val="00207518"/>
    <w:rsid w:val="00231D4B"/>
    <w:rsid w:val="002B6AC5"/>
    <w:rsid w:val="00364D2C"/>
    <w:rsid w:val="004177FD"/>
    <w:rsid w:val="00423075"/>
    <w:rsid w:val="004246CB"/>
    <w:rsid w:val="004F7F01"/>
    <w:rsid w:val="00581ABF"/>
    <w:rsid w:val="00616023"/>
    <w:rsid w:val="00645BF1"/>
    <w:rsid w:val="00656513"/>
    <w:rsid w:val="006E58A2"/>
    <w:rsid w:val="007916FC"/>
    <w:rsid w:val="007D3830"/>
    <w:rsid w:val="00801F68"/>
    <w:rsid w:val="00997546"/>
    <w:rsid w:val="00A01877"/>
    <w:rsid w:val="00A81D5A"/>
    <w:rsid w:val="00AA2D12"/>
    <w:rsid w:val="00AE48D7"/>
    <w:rsid w:val="00B260EA"/>
    <w:rsid w:val="00B82554"/>
    <w:rsid w:val="00B950A4"/>
    <w:rsid w:val="00BF72F4"/>
    <w:rsid w:val="00C013EC"/>
    <w:rsid w:val="00C12A83"/>
    <w:rsid w:val="00C20AB2"/>
    <w:rsid w:val="00C57284"/>
    <w:rsid w:val="00C974F4"/>
    <w:rsid w:val="00CB2A49"/>
    <w:rsid w:val="00CB2DA5"/>
    <w:rsid w:val="00D77E28"/>
    <w:rsid w:val="00E00B8D"/>
    <w:rsid w:val="00E553F0"/>
    <w:rsid w:val="00EB30AB"/>
    <w:rsid w:val="00F03176"/>
    <w:rsid w:val="00F162E9"/>
    <w:rsid w:val="00FC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1376DCC-B41E-4D4A-8641-0B4B3B35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6CB"/>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A81D5A"/>
    <w:pPr>
      <w:ind w:left="720"/>
      <w:contextualSpacing/>
    </w:pPr>
  </w:style>
  <w:style w:type="paragraph" w:styleId="Header">
    <w:name w:val="header"/>
    <w:basedOn w:val="Normal"/>
    <w:link w:val="HeaderChar"/>
    <w:uiPriority w:val="99"/>
    <w:unhideWhenUsed/>
    <w:rsid w:val="00F0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76"/>
  </w:style>
  <w:style w:type="paragraph" w:styleId="Footer">
    <w:name w:val="footer"/>
    <w:basedOn w:val="Normal"/>
    <w:link w:val="FooterChar"/>
    <w:uiPriority w:val="99"/>
    <w:unhideWhenUsed/>
    <w:rsid w:val="00F0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76"/>
  </w:style>
  <w:style w:type="paragraph" w:styleId="BalloonText">
    <w:name w:val="Balloon Text"/>
    <w:basedOn w:val="Normal"/>
    <w:link w:val="BalloonTextChar"/>
    <w:uiPriority w:val="99"/>
    <w:semiHidden/>
    <w:unhideWhenUsed/>
    <w:rsid w:val="00207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727607">
      <w:bodyDiv w:val="1"/>
      <w:marLeft w:val="0"/>
      <w:marRight w:val="0"/>
      <w:marTop w:val="0"/>
      <w:marBottom w:val="0"/>
      <w:divBdr>
        <w:top w:val="none" w:sz="0" w:space="0" w:color="auto"/>
        <w:left w:val="none" w:sz="0" w:space="0" w:color="auto"/>
        <w:bottom w:val="none" w:sz="0" w:space="0" w:color="auto"/>
        <w:right w:val="none" w:sz="0" w:space="0" w:color="auto"/>
      </w:divBdr>
    </w:div>
    <w:div w:id="1461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dhall</dc:creator>
  <cp:keywords/>
  <dc:description/>
  <cp:lastModifiedBy>Loredana Reddekopp</cp:lastModifiedBy>
  <cp:revision>16</cp:revision>
  <cp:lastPrinted>2016-01-21T19:33:00Z</cp:lastPrinted>
  <dcterms:created xsi:type="dcterms:W3CDTF">2016-01-10T17:51:00Z</dcterms:created>
  <dcterms:modified xsi:type="dcterms:W3CDTF">2016-01-21T20:15:00Z</dcterms:modified>
</cp:coreProperties>
</file>